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8E" w:rsidRPr="007F7289" w:rsidRDefault="00CB148E" w:rsidP="002703C6">
      <w:pPr>
        <w:spacing w:before="100" w:beforeAutospacing="1" w:after="100" w:afterAutospacing="1" w:line="240" w:lineRule="auto"/>
        <w:ind w:left="90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F7289">
        <w:rPr>
          <w:rFonts w:ascii="Times New Roman" w:eastAsia="Times New Roman" w:hAnsi="Times New Roman" w:cs="Times New Roman"/>
          <w:b/>
          <w:bCs/>
          <w:sz w:val="16"/>
          <w:szCs w:val="16"/>
        </w:rPr>
        <w:t>INTERNET AND INTRANET [CT 754] - SYLLABUS | IV/II</w:t>
      </w:r>
    </w:p>
    <w:p w:rsidR="00CB148E" w:rsidRPr="007F7289" w:rsidRDefault="00666392" w:rsidP="00E1645C">
      <w:pPr>
        <w:spacing w:after="0" w:line="240" w:lineRule="auto"/>
        <w:ind w:left="90"/>
        <w:rPr>
          <w:rFonts w:ascii="Courier New" w:eastAsia="Times New Roman" w:hAnsi="Courier New" w:cs="Courier New"/>
          <w:sz w:val="16"/>
          <w:szCs w:val="16"/>
        </w:rPr>
      </w:pPr>
      <w:r w:rsidRPr="00666392">
        <w:rPr>
          <w:rFonts w:ascii="Courier New" w:eastAsia="Times New Roman" w:hAnsi="Courier New" w:cs="Courier New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1705610</wp:posOffset>
                </wp:positionV>
                <wp:extent cx="2466975" cy="1562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357" w:type="dxa"/>
                              <w:tblCellSpacing w:w="0" w:type="dxa"/>
                              <w:tblCellMar>
                                <w:top w:w="105" w:type="dxa"/>
                                <w:left w:w="105" w:type="dxa"/>
                                <w:bottom w:w="105" w:type="dxa"/>
                                <w:right w:w="10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3"/>
                              <w:gridCol w:w="735"/>
                              <w:gridCol w:w="1599"/>
                            </w:tblGrid>
                            <w:tr w:rsidR="00666392" w:rsidRPr="007F7289" w:rsidTr="00666392">
                              <w:trPr>
                                <w:trHeight w:val="25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val="clear" w:color="auto" w:fill="DDD9C3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Chapter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val="clear" w:color="auto" w:fill="DDD9C3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val="clear" w:color="auto" w:fill="DDD9C3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Marks Distribution*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75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6392" w:rsidRPr="007F7289" w:rsidTr="00666392">
                              <w:trPr>
                                <w:trHeight w:val="60"/>
                                <w:tblCellSpacing w:w="0" w:type="dxa"/>
                              </w:trPr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  <w:vAlign w:val="center"/>
                                  <w:hideMark/>
                                </w:tcPr>
                                <w:p w:rsidR="00666392" w:rsidRPr="007F7289" w:rsidRDefault="00666392" w:rsidP="00666392">
                                  <w:pPr>
                                    <w:spacing w:after="0" w:line="240" w:lineRule="auto"/>
                                    <w:ind w:left="90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 w:rsidRPr="007F7289">
                                    <w:rPr>
                                      <w:rFonts w:ascii="Courier New" w:eastAsia="Times New Roman" w:hAnsi="Courier New" w:cs="Courier New"/>
                                      <w:sz w:val="16"/>
                                      <w:szCs w:val="16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:rsidR="00666392" w:rsidRPr="007F7289" w:rsidRDefault="00666392" w:rsidP="00F32D6C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16"/>
                                <w:szCs w:val="16"/>
                              </w:rPr>
                              <w:t>Evaluation Scheme</w:t>
                            </w:r>
                          </w:p>
                          <w:p w:rsidR="00666392" w:rsidRDefault="006663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134.3pt;width:194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" strokecolor="white [3212]">
                <v:textbox>
                  <w:txbxContent>
                    <w:tbl>
                      <w:tblPr>
                        <w:tblW w:w="3357" w:type="dxa"/>
                        <w:tblCellSpacing w:w="0" w:type="dxa"/>
                        <w:tblCellMar>
                          <w:top w:w="105" w:type="dxa"/>
                          <w:left w:w="105" w:type="dxa"/>
                          <w:bottom w:w="105" w:type="dxa"/>
                          <w:right w:w="10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3"/>
                        <w:gridCol w:w="735"/>
                        <w:gridCol w:w="1599"/>
                      </w:tblGrid>
                      <w:tr w:rsidR="00666392" w:rsidRPr="007F7289" w:rsidTr="00666392">
                        <w:trPr>
                          <w:trHeight w:val="25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val="clear" w:color="auto" w:fill="DDD9C3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16"/>
                                <w:szCs w:val="16"/>
                              </w:rPr>
                              <w:t>Chapter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val="clear" w:color="auto" w:fill="DDD9C3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16"/>
                                <w:szCs w:val="16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val="clear" w:color="auto" w:fill="DDD9C3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16"/>
                                <w:szCs w:val="16"/>
                              </w:rPr>
                              <w:t>Marks Distribution*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75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666392" w:rsidRPr="007F7289" w:rsidTr="00666392">
                        <w:trPr>
                          <w:trHeight w:val="60"/>
                          <w:tblCellSpacing w:w="0" w:type="dxa"/>
                        </w:trPr>
                        <w:tc>
                          <w:tcPr>
                            <w:tcW w:w="10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  <w:vAlign w:val="center"/>
                            <w:hideMark/>
                          </w:tcPr>
                          <w:p w:rsidR="00666392" w:rsidRPr="007F7289" w:rsidRDefault="00666392" w:rsidP="00666392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7F7289"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c>
                      </w:tr>
                    </w:tbl>
                    <w:p w:rsidR="00666392" w:rsidRPr="007F7289" w:rsidRDefault="00666392" w:rsidP="00F32D6C">
                      <w:pPr>
                        <w:spacing w:after="0" w:line="240" w:lineRule="auto"/>
                        <w:ind w:left="90"/>
                        <w:jc w:val="center"/>
                        <w:rPr>
                          <w:rFonts w:ascii="Courier New" w:eastAsia="Times New Roman" w:hAnsi="Courier New" w:cs="Courier New"/>
                          <w:sz w:val="16"/>
                          <w:szCs w:val="16"/>
                        </w:rPr>
                      </w:pPr>
                      <w:r w:rsidRPr="007F7289">
                        <w:rPr>
                          <w:rFonts w:ascii="Courier New" w:eastAsia="Times New Roman" w:hAnsi="Courier New" w:cs="Courier New"/>
                          <w:b/>
                          <w:bCs/>
                          <w:sz w:val="16"/>
                          <w:szCs w:val="16"/>
                        </w:rPr>
                        <w:t>Evaluation Scheme</w:t>
                      </w:r>
                    </w:p>
                    <w:p w:rsidR="00666392" w:rsidRDefault="00666392"/>
                  </w:txbxContent>
                </v:textbox>
                <w10:wrap type="square"/>
              </v:shape>
            </w:pict>
          </mc:Fallback>
        </mc:AlternateContent>
      </w:r>
      <w:r w:rsidR="00300EAC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Lecture  :</w:t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 xml:space="preserve">  3  </w:t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ab/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ab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Year :  IV</w:t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/II</w:t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ab/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ab/>
        <w:t>Tutorial :  1</w:t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ab/>
      </w:r>
      <w:r w:rsidR="006F041F" w:rsidRPr="007F7289">
        <w:rPr>
          <w:rFonts w:ascii="Courier New" w:eastAsia="Times New Roman" w:hAnsi="Courier New" w:cs="Courier New"/>
          <w:b/>
          <w:bCs/>
          <w:sz w:val="16"/>
          <w:szCs w:val="16"/>
        </w:rPr>
        <w:tab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 xml:space="preserve">Practical :  1.5  </w:t>
      </w:r>
      <w:r w:rsidR="001A513D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Course Objecti</w:t>
      </w:r>
      <w:r w:rsidR="00E1645C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ves:</w:t>
      </w:r>
      <w:r w:rsidR="001A513D">
        <w:rPr>
          <w:rFonts w:ascii="Courier New" w:eastAsia="Times New Roman" w:hAnsi="Courier New" w:cs="Courier New"/>
          <w:sz w:val="16"/>
          <w:szCs w:val="16"/>
        </w:rPr>
        <w:br/>
        <w:t xml:space="preserve">The 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focus of this course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i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s on the practical application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o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f internetworking technologies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to private intranets</w:t>
      </w:r>
      <w:r w:rsidR="001A513D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for information m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anagement and public internets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 xml:space="preserve">for electronic 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commerce students will learn theoretical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deta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>ils, strategies for designing sites,</w:t>
      </w:r>
      <w:r w:rsidR="001A513D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techniques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 xml:space="preserve">for creating their 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technical infrastructures, methods for developing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content, and tec</w:t>
      </w:r>
      <w:r w:rsidR="00E1645C" w:rsidRPr="007F7289">
        <w:rPr>
          <w:rFonts w:ascii="Courier New" w:eastAsia="Times New Roman" w:hAnsi="Courier New" w:cs="Courier New"/>
          <w:sz w:val="16"/>
          <w:szCs w:val="16"/>
        </w:rPr>
        <w:t xml:space="preserve">hniques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 xml:space="preserve">for </w:t>
      </w:r>
      <w:r w:rsidR="001A513D">
        <w:rPr>
          <w:rFonts w:ascii="Courier New" w:eastAsia="Times New Roman" w:hAnsi="Courier New" w:cs="Courier New"/>
          <w:sz w:val="16"/>
          <w:szCs w:val="16"/>
        </w:rPr>
        <w:t xml:space="preserve">site deployment and management. 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t>Students will develop various intranet and internet applications and setup servers as part of practical session.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FE77D3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1. Introduction</w:t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 xml:space="preserve"> [5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1.1. History and Development of Internets and Intranets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1.2. IANA, RIR/NIR/LIR and ISPs for internet number management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1.3. Internet Domain and Domain Name System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1.4. Internet Access Overview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1.5. Internet Backbone Networks: Optical Backbone, Marine Cables, Teleports, Satellite and Terrestrial Links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2. Internet Protocol Overview [6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2.1. TCP/IP and the IP Layer overview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2.2. IPv4 and IPv6 Address Types and Formats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2.3. IPv4 and IPv6 Header Structure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2.4. Internet RFCs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3. Protocols and Client/Server Applications [6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3.1. Standard protocols: SMTP, E-mail Message (RFC22),PGP,  POP, IMAP, HTTP, FTP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3.2. N-Tiered Client/Server Architecture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3.3. Universal Internet Browsing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3.4. Multiprotocol Support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4. HTTP and the Web Services [8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4.1. HTTP, Web Servers and Web Access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4.2. Universal naming with URLs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4.3. WWW Technology: HTML, DHTML, WML, XML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4.4. Tools: WYS/WYG Authoring Tools</w:t>
      </w:r>
      <w:bookmarkStart w:id="0" w:name="_GoBack"/>
      <w:bookmarkEnd w:id="0"/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4.5. Helper applications: CGI; PERL, JAVA, JAVA SRIPTS, PHP, ASP, .NET Applications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4.6. Introduction to AJAX (Programming)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4.7. browser as a rendering engine: text, HTML, gif and jpeg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5. Designing Internet Systems and Servers [8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5.1. Designing of Internet System Network Architecture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5.2. Choice of platforms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5.3. Server Concepts: WEB, Proxy, RADIUS, MAIL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5.4. Cookies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5.5. Load Balancing: Proxy Arrays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5.6. Server Setup and Configuration Guidelines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5.7. Security and System Administration Issues, Firewalls and Content Filtering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6. Internet and Intranet Systems Development [6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6.1. Introductions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6.2. Benefits and drawbacks of intranets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6.3. Protocols, Structure and Scope of Networks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6.4. Intranets Resource Assessments: Network Infrastructure, Clients and Server Resources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6.5. Intranet Implementation Guidelines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6.6. Content Design, Development, Publishing and Management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6.7. Intranet Design with Open source Tools: DRUPAL, JUMLA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6.8. Tunneling Protocols: VPN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7. Internet and Intranet Applications [6 hours]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7.1. General Applications: Email, WWW, Gopher, Online Systems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7.2. Multimedia and Digital Video/Audio Broadcasting: Video/Audio Conferencing, Internet Relay Chat (IRC)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 xml:space="preserve">7.3. Broadband Communications, Policy, </w:t>
      </w:r>
      <w:proofErr w:type="spellStart"/>
      <w:r w:rsidR="00CB148E" w:rsidRPr="007F7289">
        <w:rPr>
          <w:rFonts w:ascii="Courier New" w:eastAsia="Times New Roman" w:hAnsi="Courier New" w:cs="Courier New"/>
          <w:sz w:val="16"/>
          <w:szCs w:val="16"/>
        </w:rPr>
        <w:t>xDSL</w:t>
      </w:r>
      <w:proofErr w:type="spellEnd"/>
      <w:r w:rsidR="00CB148E" w:rsidRPr="007F7289">
        <w:rPr>
          <w:rFonts w:ascii="Courier New" w:eastAsia="Times New Roman" w:hAnsi="Courier New" w:cs="Courier New"/>
          <w:sz w:val="16"/>
          <w:szCs w:val="16"/>
        </w:rPr>
        <w:t xml:space="preserve"> and Cable Internet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7.4. VoIP, FoIP and IP Interconnection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7.5. Datacenters and Data warehousing, packet clearing house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7.6. Unified Messaging Systems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7.7. Fundamental of e-Commerce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7.8. Concept of Grid and Cloud Computing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proofErr w:type="spellStart"/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Practicals</w:t>
      </w:r>
      <w:proofErr w:type="spellEnd"/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Lab1: Web programming Skill (HTML, PHP, ASP..) and WEB development Tools.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Lab2, 3, 4: Web Programming with DB Connection and Ajax programming.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Lab5,6: Internet &amp; Intranet Site Development (personal/corporate web development)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Lab 7: Web &amp; DNS Server Installation, Configuration and Hosting.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Lab8: presentation of project work developed on lab 5, 6 &amp; 7.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  <w:r w:rsidR="00CB148E" w:rsidRPr="007F7289">
        <w:rPr>
          <w:rFonts w:ascii="Courier New" w:eastAsia="Times New Roman" w:hAnsi="Courier New" w:cs="Courier New"/>
          <w:b/>
          <w:bCs/>
          <w:sz w:val="16"/>
          <w:szCs w:val="16"/>
        </w:rPr>
        <w:t>References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1. Computer Networks; Andrew S. Tanenbaum, Prentice Hall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 xml:space="preserve">2. Internet and Intranet Engineering; Daniel </w:t>
      </w:r>
      <w:proofErr w:type="spellStart"/>
      <w:r w:rsidR="00CB148E" w:rsidRPr="007F7289">
        <w:rPr>
          <w:rFonts w:ascii="Courier New" w:eastAsia="Times New Roman" w:hAnsi="Courier New" w:cs="Courier New"/>
          <w:sz w:val="16"/>
          <w:szCs w:val="16"/>
        </w:rPr>
        <w:t>Minoli</w:t>
      </w:r>
      <w:proofErr w:type="spellEnd"/>
      <w:r w:rsidR="00CB148E" w:rsidRPr="007F7289">
        <w:rPr>
          <w:rFonts w:ascii="Courier New" w:eastAsia="Times New Roman" w:hAnsi="Courier New" w:cs="Courier New"/>
          <w:sz w:val="16"/>
          <w:szCs w:val="16"/>
        </w:rPr>
        <w:t xml:space="preserve">, </w:t>
      </w:r>
      <w:proofErr w:type="spellStart"/>
      <w:r w:rsidR="00CB148E" w:rsidRPr="007F7289">
        <w:rPr>
          <w:rFonts w:ascii="Courier New" w:eastAsia="Times New Roman" w:hAnsi="Courier New" w:cs="Courier New"/>
          <w:sz w:val="16"/>
          <w:szCs w:val="16"/>
        </w:rPr>
        <w:t>mGraw</w:t>
      </w:r>
      <w:proofErr w:type="spellEnd"/>
      <w:r w:rsidR="00CB148E" w:rsidRPr="007F7289">
        <w:rPr>
          <w:rFonts w:ascii="Courier New" w:eastAsia="Times New Roman" w:hAnsi="Courier New" w:cs="Courier New"/>
          <w:sz w:val="16"/>
          <w:szCs w:val="16"/>
        </w:rPr>
        <w:t>-Hill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3. Internetworking with TCP/IP; Comer, D.E and Stevens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  <w:t>4. RFC 821/822/1543/1738/2068</w:t>
      </w:r>
      <w:r w:rsidR="00CB148E" w:rsidRPr="007F7289">
        <w:rPr>
          <w:rFonts w:ascii="Courier New" w:eastAsia="Times New Roman" w:hAnsi="Courier New" w:cs="Courier New"/>
          <w:sz w:val="16"/>
          <w:szCs w:val="16"/>
        </w:rPr>
        <w:br/>
      </w:r>
    </w:p>
    <w:p w:rsidR="00190952" w:rsidRPr="007F7289" w:rsidRDefault="00190952" w:rsidP="00E1645C">
      <w:pPr>
        <w:ind w:left="90"/>
        <w:rPr>
          <w:sz w:val="16"/>
          <w:szCs w:val="16"/>
        </w:rPr>
      </w:pPr>
    </w:p>
    <w:sectPr w:rsidR="00190952" w:rsidRPr="007F7289" w:rsidSect="0062006D">
      <w:pgSz w:w="12240" w:h="15840"/>
      <w:pgMar w:top="360" w:right="63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ED"/>
    <w:rsid w:val="00190952"/>
    <w:rsid w:val="001A513D"/>
    <w:rsid w:val="002703C6"/>
    <w:rsid w:val="00292675"/>
    <w:rsid w:val="00300EAC"/>
    <w:rsid w:val="0062006D"/>
    <w:rsid w:val="00666392"/>
    <w:rsid w:val="00690BED"/>
    <w:rsid w:val="006F041F"/>
    <w:rsid w:val="007F7289"/>
    <w:rsid w:val="00CB148E"/>
    <w:rsid w:val="00E1645C"/>
    <w:rsid w:val="00F218E6"/>
    <w:rsid w:val="00F32D6C"/>
    <w:rsid w:val="00F73E18"/>
    <w:rsid w:val="00FB787B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BD48"/>
  <w15:chartTrackingRefBased/>
  <w15:docId w15:val="{949B0F02-F45F-46F8-B55E-9C23D802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148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Jeewan</dc:creator>
  <cp:keywords/>
  <dc:description/>
  <cp:lastModifiedBy>Jeewan</cp:lastModifiedBy>
  <cp:revision>15</cp:revision>
  <dcterms:created xsi:type="dcterms:W3CDTF">2017-02-27T04:18:00Z</dcterms:created>
  <dcterms:modified xsi:type="dcterms:W3CDTF">2017-04-01T15:14:00Z</dcterms:modified>
</cp:coreProperties>
</file>